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D" w:rsidRDefault="0014539D"/>
    <w:p w:rsidR="00F92419" w:rsidRDefault="00F92419" w:rsidP="00220246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92419" w:rsidRPr="00F92419" w:rsidRDefault="00F92419" w:rsidP="002A7F1A">
      <w:pPr>
        <w:jc w:val="center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F92419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Kierownik Ośrodka Pomocy Społecznej w Niemcach</w:t>
      </w:r>
    </w:p>
    <w:p w:rsidR="00F92419" w:rsidRPr="00F92419" w:rsidRDefault="00F92419" w:rsidP="002A7F1A">
      <w:pPr>
        <w:spacing w:line="240" w:lineRule="auto"/>
        <w:jc w:val="center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F92419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ogłasza nabór na stanowisko urzędnicze: młodszy referent</w:t>
      </w:r>
    </w:p>
    <w:p w:rsidR="00F92419" w:rsidRPr="00F92419" w:rsidRDefault="00F92419" w:rsidP="002A7F1A">
      <w:pPr>
        <w:spacing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92419" w:rsidRPr="00F92419" w:rsidRDefault="00F92419" w:rsidP="00F92419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92419" w:rsidRPr="002A7F1A" w:rsidRDefault="00F92419" w:rsidP="00BD02D2">
      <w:pPr>
        <w:spacing w:line="276" w:lineRule="auto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2A7F1A">
        <w:rPr>
          <w:rFonts w:ascii="Verdana" w:eastAsia="Times New Roman" w:hAnsi="Verdana" w:cstheme="minorHAnsi"/>
          <w:bCs/>
          <w:sz w:val="20"/>
          <w:szCs w:val="20"/>
          <w:lang w:eastAsia="pl-PL"/>
        </w:rPr>
        <w:t>Nazwa i adres jednostki:</w:t>
      </w:r>
      <w:r w:rsidRPr="002A7F1A">
        <w:rPr>
          <w:rFonts w:ascii="Verdana" w:eastAsia="Times New Roman" w:hAnsi="Verdana" w:cstheme="minorHAnsi"/>
          <w:sz w:val="20"/>
          <w:szCs w:val="20"/>
          <w:lang w:eastAsia="pl-PL"/>
        </w:rPr>
        <w:t> </w:t>
      </w:r>
    </w:p>
    <w:p w:rsidR="00220246" w:rsidRPr="00F92419" w:rsidRDefault="00220246" w:rsidP="00BD02D2">
      <w:pPr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Ośrodek Pomocy Społecznej w Niemcach ul. Lubelska 119, 21-025 Niemce</w:t>
      </w:r>
    </w:p>
    <w:p w:rsidR="00F92419" w:rsidRPr="00220246" w:rsidRDefault="00F92419" w:rsidP="00BD02D2">
      <w:pPr>
        <w:spacing w:line="276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Data ogłoszenia: </w:t>
      </w:r>
      <w:r w:rsidR="008F1E4B">
        <w:rPr>
          <w:rFonts w:ascii="Verdana" w:eastAsia="Times New Roman" w:hAnsi="Verdana" w:cs="Times New Roman"/>
          <w:b/>
          <w:sz w:val="20"/>
          <w:szCs w:val="20"/>
          <w:lang w:eastAsia="pl-PL"/>
        </w:rPr>
        <w:t>06</w:t>
      </w: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.0</w:t>
      </w:r>
      <w:r w:rsidR="008F1E4B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.2023 r.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Termin składania dokumentów</w:t>
      </w:r>
      <w:r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8F1E4B" w:rsidRPr="008F1E4B">
        <w:rPr>
          <w:rFonts w:ascii="Verdana" w:eastAsia="Times New Roman" w:hAnsi="Verdana" w:cs="Times New Roman"/>
          <w:b/>
          <w:sz w:val="20"/>
          <w:szCs w:val="20"/>
          <w:lang w:eastAsia="pl-PL"/>
        </w:rPr>
        <w:t>17</w:t>
      </w:r>
      <w:r w:rsidRPr="008F1E4B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0</w:t>
      </w:r>
      <w:r w:rsidR="008F1E4B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Pr="00F92419">
        <w:rPr>
          <w:rFonts w:ascii="Verdana" w:eastAsia="Times New Roman" w:hAnsi="Verdana" w:cs="Times New Roman"/>
          <w:b/>
          <w:sz w:val="20"/>
          <w:szCs w:val="20"/>
          <w:lang w:eastAsia="pl-PL"/>
        </w:rPr>
        <w:t>.2023 r.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Wymagane wykształcenie</w:t>
      </w:r>
      <w:r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>Średnie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(preferowane: wyższe na kierunkach administracja, studia podyplomowe na kierunkach administracja i samorząd terytorialny)</w:t>
      </w:r>
    </w:p>
    <w:p w:rsidR="00220246" w:rsidRPr="00F92419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Wymagania związane ze stanowiskiem </w:t>
      </w:r>
    </w:p>
    <w:p w:rsidR="00F92419" w:rsidRPr="00220246" w:rsidRDefault="00F92419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I.    Wymagania niezbędne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posiadane obywatelstwo polskie,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pełna zdolność do czynności prawnych,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korzystanie z pełni praw publicznych,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brak prawomocnego wyroku sądowego za umyślne przestępstwo ścigane z oskarżenia publicznego lub umyślne przestępstwo skarbowe,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nieposzlakowana opinia,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stan zdrowia pozwalający na zatrudnienie na określonym stanowisku,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obowiązujących ustaw i przepisów wykonawczych do tych ustaw dotyczących wykonywania obowiązków na zajmowanym stanowisku,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instrukcji kancelaryjnej, jednolitego rzeczowego wykazu akt oraz instrukcji w sprawie organizacji i zakresu działania archiwów zakładowych 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o samorządzie gminnym,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o pracownikach samorządowych,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kodeks postępowania administracyjnego,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ustawy o ochronie danych osobowych,</w:t>
            </w:r>
          </w:p>
          <w:p w:rsidR="00220246" w:rsidRP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znajomość zasad postępowania administracyjnego ,</w:t>
            </w:r>
          </w:p>
          <w:p w:rsidR="00220246" w:rsidRDefault="00220246" w:rsidP="00BD02D2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umiejętność obsługi urządzeń biurowych, komputera i </w:t>
            </w:r>
            <w:proofErr w:type="spellStart"/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faksu.</w:t>
            </w:r>
          </w:p>
          <w:p w:rsidR="002A7F1A" w:rsidRDefault="002A7F1A" w:rsidP="00BD02D2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2A7F1A" w:rsidRDefault="002A7F1A" w:rsidP="00BD02D2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220246" w:rsidRPr="00220246" w:rsidRDefault="00220246" w:rsidP="00BD02D2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202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lastRenderedPageBreak/>
              <w:t>II. Wymagania dodatkowe</w:t>
            </w:r>
          </w:p>
          <w:p w:rsidR="00220246" w:rsidRDefault="00220246" w:rsidP="00BD02D2">
            <w:pPr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 doświadczenie zawodowe na podobnym stanowisku,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2. umiejętność stosowania obowiązujących przepisów prawa, formularzy, procedur, oraz znajomość prowadzenia odpowiedniej dokumentacji na stanowisku pracy,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  <w:p w:rsidR="00220246" w:rsidRPr="00220246" w:rsidRDefault="00220246" w:rsidP="00BD02D2">
            <w:pPr>
              <w:ind w:left="720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 sumienność, sprawność, bezstronność, dobre planowanie i organizowanie pracy, odpowiednia postawa etycz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na i komunikatywność,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 umiejętność analitycznego myślenia i radzenia sobie w sy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tuacjach kryzysowych,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 zdolność do efektywnego podnoszenia kwalifikacji.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20246" w:rsidRPr="00220246" w:rsidRDefault="00220246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III. 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Zakres obowiązków 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Przyjmowanie wniosków na wypłatę świadczeń z funduszu alimentacyjnego,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pomoc klientom w wypełnianiu składanych wniosków.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Wyczerpujące informowanie interesantów o przysługujących im formach pomocy.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Kompletowanie niezbędnych dokumentów w realizowanych sprawach, terminowa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realizacja procedury przyznawania świadczeń z ustawy o pomocy osobom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uprawnionym do alimentów.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Opracowywanie i wydawanie decyzji administracyjnych dotyczących wypłaty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świadczeń z funduszu alimentacyjnego, w tym odmownych, wydawanie postanowień, zawiadomień i innych pism wynikających z ustawy Kodeks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Postępowania Administracyjnego.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Występowanie do instytucji oraz urzędów w celu pozyskania niezbędnych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dokumentów do rozstrzygnięcia podejmowanej sprawy, której petent nie jest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w stanie samodzielnie uzyskać.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Współprac</w:t>
      </w:r>
      <w:r w:rsidR="00D268E9">
        <w:rPr>
          <w:rFonts w:ascii="Verdana" w:eastAsia="Times New Roman" w:hAnsi="Verdana"/>
          <w:sz w:val="20"/>
          <w:szCs w:val="20"/>
          <w:lang w:eastAsia="pl-PL"/>
        </w:rPr>
        <w:t>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 innymi jednostkami realizującymi zadania w zakresie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funduszu alimentacyjnego.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Współpraca z komornikami sądowymi oraz organami właściwymi wierzyciela 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i dłużnika.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Prowadzenie postępowania egzekucyjnego w przypadku nienależnie pobranych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świadczeń funduszu alimentacyjnego, wystawianie upomnień i tytułów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wykonawczych.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Analiza wywiadów alimentacyjnych i oświadczeń majątkowych oraz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wprowadzanie danych w system.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Prowadzenie postępowań z dłużnikami alimentacyjnymi, tj.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a) zobowiązywanie dłużników alimentacyjnych do rejestracji w Urzędzie Pracy</w:t>
      </w:r>
      <w:r w:rsidR="00D268E9">
        <w:rPr>
          <w:rFonts w:ascii="Verdana" w:eastAsia="Times New Roman" w:hAnsi="Verdana"/>
          <w:sz w:val="20"/>
          <w:szCs w:val="20"/>
          <w:lang w:eastAsia="pl-PL"/>
        </w:rPr>
        <w:t>,</w:t>
      </w:r>
    </w:p>
    <w:p w:rsidR="00E27343" w:rsidRDefault="00E27343" w:rsidP="00E27343">
      <w:pPr>
        <w:ind w:left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b) informowanie właściwych Urzędów Pracy o potrzebie aktywizacji zawodowej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dłużników,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c) wszczynanie postępowania dotyczącego uznania dłużnika alimentacyjnego za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uchylającego się od zobowiązań alimentacyjnych,</w:t>
      </w:r>
    </w:p>
    <w:p w:rsidR="00E27343" w:rsidRDefault="00E27343" w:rsidP="00E27343">
      <w:pPr>
        <w:ind w:left="78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d) ustalanie czy dłużnik alimentacyjny przez ostatnich 6 </w:t>
      </w:r>
      <w:proofErr w:type="spellStart"/>
      <w:r>
        <w:rPr>
          <w:rFonts w:ascii="Verdana" w:eastAsia="Times New Roman" w:hAnsi="Verdana"/>
          <w:sz w:val="20"/>
          <w:szCs w:val="20"/>
          <w:lang w:eastAsia="pl-PL"/>
        </w:rPr>
        <w:t>m-cy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 xml:space="preserve"> wywiązywał się </w:t>
      </w:r>
      <w:r>
        <w:rPr>
          <w:rFonts w:ascii="Verdana" w:eastAsia="Times New Roman" w:hAnsi="Verdana"/>
          <w:sz w:val="20"/>
          <w:szCs w:val="20"/>
          <w:lang w:eastAsia="pl-PL"/>
        </w:rPr>
        <w:br/>
        <w:t xml:space="preserve">w każdym miesiącu ze zobowiązań alimentacyjnych w kwocie nie niższej niż 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50 % kwoty bieżąco ustalonych alimentów,</w:t>
      </w:r>
    </w:p>
    <w:p w:rsidR="00E27343" w:rsidRDefault="00E27343" w:rsidP="00E27343">
      <w:pPr>
        <w:ind w:left="78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e) wystawianie decyzji o uznaniu dłużnika alimentacyjnego za uchylającego się od zobowiązań alimentacyjnych,</w:t>
      </w:r>
    </w:p>
    <w:p w:rsidR="00E27343" w:rsidRDefault="00E27343" w:rsidP="00E27343">
      <w:pPr>
        <w:ind w:left="78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f) kierowanie wniosków do starosty o zatrzymanie prawa jazdy dłużnika alimentacyjnego,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g) składanie wniosków o ściganie za przestępstwo określone w art. 209 § 1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ustawy z dnia 6 czerwca 1997 r. – Kodeks karny.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h) przekazywanie do biura informacji gospodarczej zobowiązań dłużników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alimentacyjnych.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Ścisła współpraca z pracownikami socjalnymi macierzystego Ośrodka oraz innych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Ośrodków w przypadku, gdy w stosunku do osoby ubiegającej się o świadczenia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z funduszu alimentacyjnego wystąpią wątpliwości dotyczące przyznania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świadczenia.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Prowadzenie dokumentacji zgodnie z ustawą o pomocy osobom uprawnionym do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alimentów oraz zgodnie z Rozporządzeniami Ministra Rodziny, Pracy i Polityki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Społecznej.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Sporządzanie list wypłat dla osób mających prawo do świadczeń z funduszu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alimentacyjnego.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Sporządzanie sprawozdań z zakresu świadczeń z funduszu alimentacyjnego.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Wprowadzanie wniosków w sprawach zaliczek alimentacyjnych oraz pozostałych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danych do systemu komputerowego, uzupełnianie zapisów, bieżąca analiza.</w:t>
      </w:r>
    </w:p>
    <w:p w:rsidR="00E27343" w:rsidRDefault="00E27343" w:rsidP="00E27343">
      <w:pPr>
        <w:pStyle w:val="NormalnyWeb2"/>
        <w:numPr>
          <w:ilvl w:val="0"/>
          <w:numId w:val="12"/>
        </w:numPr>
        <w:tabs>
          <w:tab w:val="left" w:pos="720"/>
        </w:tabs>
        <w:spacing w:before="0"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Pr</w:t>
      </w:r>
      <w:r w:rsidR="00D268E9">
        <w:rPr>
          <w:rFonts w:ascii="Verdana" w:hAnsi="Verdana"/>
          <w:color w:val="000000"/>
          <w:sz w:val="20"/>
        </w:rPr>
        <w:t>owadzenie</w:t>
      </w:r>
      <w:r>
        <w:rPr>
          <w:rFonts w:ascii="Verdana" w:hAnsi="Verdana"/>
          <w:color w:val="000000"/>
          <w:sz w:val="20"/>
        </w:rPr>
        <w:t xml:space="preserve"> postępowa</w:t>
      </w:r>
      <w:r w:rsidR="00D268E9">
        <w:rPr>
          <w:rFonts w:ascii="Verdana" w:hAnsi="Verdana"/>
          <w:color w:val="000000"/>
          <w:sz w:val="20"/>
        </w:rPr>
        <w:t>ń wyjaśniających</w:t>
      </w:r>
      <w:r>
        <w:rPr>
          <w:rFonts w:ascii="Verdana" w:hAnsi="Verdana"/>
          <w:color w:val="000000"/>
          <w:sz w:val="20"/>
        </w:rPr>
        <w:t xml:space="preserve"> w celu ustalenia sytuacji materialnej wierzycieli.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Wystawianie zaświadczeń o wysokości otrzymanych świadczeń </w:t>
      </w:r>
      <w:r>
        <w:rPr>
          <w:rFonts w:ascii="Verdana" w:hAnsi="Verdana"/>
          <w:sz w:val="20"/>
          <w:szCs w:val="20"/>
        </w:rPr>
        <w:br/>
        <w:t>z funduszu alimentacyjnego.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Przekazywanie informacji gospodarczych do BIG o zobowiązaniu lub zobowiązaniach dłużnika alimentacyjnego wynikających z tytułów, o których mowa w art. 28 ust.1 i 2 ustawy w przypadku powstania zaległości przez okres dłuższy niż 6 miesięcy.</w:t>
      </w:r>
    </w:p>
    <w:p w:rsidR="00E27343" w:rsidRDefault="00E27343" w:rsidP="00E27343">
      <w:pPr>
        <w:pStyle w:val="NormalnyWeb1"/>
        <w:numPr>
          <w:ilvl w:val="0"/>
          <w:numId w:val="12"/>
        </w:numPr>
        <w:tabs>
          <w:tab w:val="left" w:pos="720"/>
        </w:tabs>
        <w:spacing w:before="0" w:after="0" w:line="360" w:lineRule="auto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Prowadzenie dokumentacji w zakresie pomocy materialnej dla uczniów (stypendium szkolne, zasiłek szkolny).</w:t>
      </w:r>
      <w:r>
        <w:rPr>
          <w:rFonts w:ascii="Verdana" w:hAnsi="Verdana"/>
          <w:sz w:val="20"/>
        </w:rPr>
        <w:t xml:space="preserve"> </w:t>
      </w:r>
    </w:p>
    <w:p w:rsidR="00E27343" w:rsidRDefault="00E27343" w:rsidP="00E27343">
      <w:pPr>
        <w:pStyle w:val="NormalnyWeb1"/>
        <w:numPr>
          <w:ilvl w:val="0"/>
          <w:numId w:val="12"/>
        </w:numPr>
        <w:tabs>
          <w:tab w:val="left" w:pos="720"/>
        </w:tabs>
        <w:spacing w:before="0" w:after="0" w:line="360" w:lineRule="auto"/>
        <w:jc w:val="both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Obliczanie na podstawie zebranej dokumentacji dochodów rodziny uprawnionej do pomocy materialnej dla uczniów.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Sporządzanie decyzji administracyjnych w sprawach pomocy materialnej dla uczniów (stypendium szkolne, zasiłek szkolny).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Sporządzanie list wypłat pomocy materialnej dla uczniów (stypendia szkolne, zasiłek szkolny).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Rozliczanie faktur dotyczących pomocy materialnej dla uczniów (stypendium szkolne, zasiłki szkolne). 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spraw związanych ze sprawozdawczością rzeczowo – finansową </w:t>
      </w:r>
      <w:r>
        <w:rPr>
          <w:rFonts w:ascii="Verdana" w:hAnsi="Verdana"/>
          <w:sz w:val="20"/>
          <w:szCs w:val="20"/>
        </w:rPr>
        <w:br/>
        <w:t xml:space="preserve">o zrealizowanych zadaniach z zakresu pomocy materialnej dla uczniów oraz przekazywanie ich właściwym urzędom, również w wersji elektronicznej </w:t>
      </w:r>
      <w:r>
        <w:rPr>
          <w:rFonts w:ascii="Verdana" w:hAnsi="Verdana"/>
          <w:sz w:val="20"/>
          <w:szCs w:val="20"/>
        </w:rPr>
        <w:br/>
        <w:t>z zastosowaniem systemu informatycznego.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rejestru wykorzystania środków na stypendium szkolne, a także analizowanie wykorzystania środków oraz uzgadnianie realizacji planu </w:t>
      </w:r>
      <w:r>
        <w:rPr>
          <w:rFonts w:ascii="Verdana" w:hAnsi="Verdana"/>
          <w:sz w:val="20"/>
          <w:szCs w:val="20"/>
        </w:rPr>
        <w:br/>
        <w:t xml:space="preserve">z Głównym księgowym Ośrodka. 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Ewidencjonowanie i rozliczanie kwot z tytułu nienależnie pobranego stypendium szkolnego.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Prowadzenie rejestru wykorzystania środków </w:t>
      </w:r>
      <w:r w:rsidR="008F1E4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fundusz</w:t>
      </w:r>
      <w:r w:rsidR="008F1E4B">
        <w:rPr>
          <w:rFonts w:ascii="Verdana" w:hAnsi="Verdana"/>
          <w:sz w:val="20"/>
          <w:szCs w:val="20"/>
        </w:rPr>
        <w:t>u alimentacyjnego</w:t>
      </w:r>
      <w:r>
        <w:rPr>
          <w:rFonts w:ascii="Verdana" w:hAnsi="Verdana"/>
          <w:sz w:val="20"/>
          <w:szCs w:val="20"/>
        </w:rPr>
        <w:t xml:space="preserve"> i stypendium szkolne, a także analizowanie wykorzystania środków oraz comiesięczne uzgadnianie realizacji planu z Głównym księgowym Ośrodka. 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Ewidencjonowanie i rozliczanie kwot z tytułu nienależnie pobranego świadczenia </w:t>
      </w:r>
      <w:r w:rsidR="008F1E4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funduszu alimentacyjnego.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Wysyłanie do beneficjentów w formie korespondencji wychodzącej na Portal Informacyjno – Usługowy decyzji i innych dokumentów utworzonych</w:t>
      </w:r>
      <w:r>
        <w:rPr>
          <w:rFonts w:ascii="Verdana" w:hAnsi="Verdana"/>
          <w:sz w:val="20"/>
          <w:szCs w:val="20"/>
        </w:rPr>
        <w:br/>
        <w:t>w sprawie, a także zaświadczeń o udzielonej pomocy.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Odbieranie i wysyłanie korespondencji między różnymi Jednostkami Terenowymi zarejestrowanymi w CSIZS </w:t>
      </w:r>
      <w:proofErr w:type="spellStart"/>
      <w:r>
        <w:rPr>
          <w:rFonts w:ascii="Verdana" w:hAnsi="Verdana"/>
          <w:sz w:val="20"/>
          <w:szCs w:val="20"/>
        </w:rPr>
        <w:t>Emp@tia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Weryfikacja informacji o beneficjentach, za pomocą komunikacji </w:t>
      </w:r>
      <w:r>
        <w:rPr>
          <w:rFonts w:ascii="Verdana" w:hAnsi="Verdana"/>
          <w:sz w:val="20"/>
          <w:szCs w:val="20"/>
        </w:rPr>
        <w:br/>
        <w:t>z systemami zewnętrznymi 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Weryfikacja pobieranych świadczeń przez beneficjenta w innych Jednostkach terenowych z obszaru Zabezpieczenia Społecznego, za pomocą komunikacji </w:t>
      </w:r>
      <w:r>
        <w:rPr>
          <w:rFonts w:ascii="Verdana" w:hAnsi="Verdana"/>
          <w:sz w:val="20"/>
          <w:szCs w:val="20"/>
        </w:rPr>
        <w:br/>
        <w:t xml:space="preserve">z centralną Bazą Beneficjentów powstałą w ramach projektu </w:t>
      </w:r>
      <w:proofErr w:type="spellStart"/>
      <w:r>
        <w:rPr>
          <w:rFonts w:ascii="Verdana" w:hAnsi="Verdana"/>
          <w:sz w:val="20"/>
          <w:szCs w:val="20"/>
        </w:rPr>
        <w:t>Emp@tia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27343" w:rsidRDefault="00E27343" w:rsidP="00E27343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Terminowe przygotowywanie i wysyłanie sprawozdań, w tym w formie elektronicznej z zakresu, funduszu alimentacyjnego, stypendium szkolnego.</w:t>
      </w:r>
    </w:p>
    <w:p w:rsidR="00E27343" w:rsidRDefault="00E27343" w:rsidP="00E27343">
      <w:pPr>
        <w:pStyle w:val="NormalnyWeb2"/>
        <w:numPr>
          <w:ilvl w:val="0"/>
          <w:numId w:val="12"/>
        </w:numPr>
        <w:tabs>
          <w:tab w:val="left" w:pos="720"/>
        </w:tabs>
        <w:spacing w:before="0" w:after="0"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Współpraca i współdziałanie z innymi komórkami organizacyjnymi.</w:t>
      </w:r>
    </w:p>
    <w:p w:rsidR="00E27343" w:rsidRPr="008F1E4B" w:rsidRDefault="00E27343" w:rsidP="00E27343">
      <w:pPr>
        <w:pStyle w:val="NormalnyWeb2"/>
        <w:numPr>
          <w:ilvl w:val="0"/>
          <w:numId w:val="12"/>
        </w:numPr>
        <w:tabs>
          <w:tab w:val="left" w:pos="720"/>
        </w:tabs>
        <w:spacing w:before="0" w:after="0"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Przygotowanie dokumentów do archiwizacji.</w:t>
      </w:r>
    </w:p>
    <w:p w:rsidR="008F1E4B" w:rsidRDefault="008F1E4B" w:rsidP="008F1E4B">
      <w:pPr>
        <w:numPr>
          <w:ilvl w:val="0"/>
          <w:numId w:val="12"/>
        </w:numPr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Prowadzenie postępowania zgodnie z ustawą Kodeks Postępowania</w:t>
      </w:r>
      <w:r>
        <w:rPr>
          <w:rFonts w:ascii="Verdana" w:eastAsia="Times New Roman" w:hAnsi="Verdana"/>
          <w:sz w:val="20"/>
          <w:szCs w:val="20"/>
          <w:lang w:eastAsia="pl-PL"/>
        </w:rPr>
        <w:br/>
        <w:t>Administracyjnego.</w:t>
      </w:r>
    </w:p>
    <w:p w:rsidR="008F1E4B" w:rsidRDefault="008F1E4B" w:rsidP="008F1E4B">
      <w:pPr>
        <w:pStyle w:val="NormalnyWeb2"/>
        <w:tabs>
          <w:tab w:val="left" w:pos="720"/>
        </w:tabs>
        <w:spacing w:before="0" w:after="0" w:line="360" w:lineRule="auto"/>
        <w:ind w:left="426"/>
        <w:jc w:val="both"/>
        <w:rPr>
          <w:rFonts w:ascii="Verdana" w:hAnsi="Verdana"/>
          <w:sz w:val="20"/>
          <w:szCs w:val="22"/>
        </w:rPr>
      </w:pPr>
    </w:p>
    <w:p w:rsidR="00864528" w:rsidRDefault="00864528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20246" w:rsidRPr="00220246" w:rsidRDefault="008D6FFF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IV. </w:t>
      </w:r>
      <w:r w:rsidR="00220246"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Wymagane dokumenty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a)    życiorys (cv),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b)   list motywacyjny,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c)    kwestionariusz osobowy dla osoby ubiegającej się </w:t>
            </w:r>
            <w:r w:rsidR="00864528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 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pracę,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d)   kserokopia dokumentu potwierdzającego wymagane wykształcenie (poświadczone przez kandydata za zgodność z oryginałem),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e)    oświadczenie kandydata o posiadanym obywatelstwie,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f)    kserokopia dokumentu potwierdzającego niepełnosprawność (jeżeli posiada),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g)   oświadczenie kandydata o pełnej zdolności do czynności prawnych,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h)   oświadczenie kandydata o braku przeciwwskazań zdrowotnych do pracy na stanowisku młodszy referent,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20246" w:rsidRPr="00220246" w:rsidTr="0022024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0246" w:rsidRPr="00220246" w:rsidRDefault="00220246" w:rsidP="00BD02D2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22024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i)    oświadczenie kandydata o korzystaniu z pełni praw publicznych oraz o braku prawomocnego wyroku sądu za umyślne przestępstwo ścigane z oskarżenia publicznego lub umyślne przestępstwo skarbowe,</w:t>
                  </w:r>
                </w:p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220246" w:rsidRPr="00220246" w:rsidTr="0022024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20246" w:rsidRP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22024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  <w:t>j)    oświadczenie kandydata o stanie zdrowia,</w:t>
                        </w:r>
                      </w:p>
                      <w:p w:rsid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  <w:r w:rsidRPr="0022024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  <w:t>k)   kserokopie innych dokumentów potwierdzających posiadane kwalifikacje i umiejętności tj. świadectwa pracy, certyfikaty, zaświadczenia, referencje itp. (poświadczone przez kandydata za zgodność z oryginałem).</w:t>
                        </w:r>
                      </w:p>
                      <w:p w:rsid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220246" w:rsidRPr="00220246" w:rsidRDefault="00220246" w:rsidP="00BD02D2">
                        <w:pP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20246" w:rsidRPr="00220246" w:rsidRDefault="00220246" w:rsidP="00BD02D2">
                  <w:pPr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220246" w:rsidRPr="00220246" w:rsidRDefault="008D6FFF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D6FFF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V. </w:t>
      </w:r>
      <w:r w:rsidR="00220246"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Warunki pracy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23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8D6FFF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1. 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praca przy komputerze o charakterze administracyjno-biurowym,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 praca w godzinach: poniedziałek 8.00-16.00, wtorek – piątek 7.30 – 15.30,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 zatrudnienie na podstawie umowy o pracę w pełnym wymiarze czasu pracy,</w:t>
            </w:r>
          </w:p>
        </w:tc>
      </w:tr>
    </w:tbl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20246" w:rsidRP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</w:p>
    <w:p w:rsid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4. wynagrodzenie zgodnie z rozporz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ądzeniem Rady Ministrów z dnia 2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 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października 2021 r.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sprawie wynagradzania pracowników samorządowych (</w:t>
      </w:r>
      <w:proofErr w:type="spellStart"/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Dz.U</w:t>
      </w:r>
      <w:proofErr w:type="spellEnd"/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. z 20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21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r., poz. 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1960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2A7F1A" w:rsidRPr="00220246" w:rsidRDefault="002A7F1A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246" w:rsidRPr="00864528" w:rsidRDefault="00220246" w:rsidP="00BD02D2">
      <w:pPr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86452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Wskaźnik zatrudnienia osób niepełnosprawnych w jednostce </w:t>
      </w:r>
    </w:p>
    <w:p w:rsidR="00220246" w:rsidRDefault="00220246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miesiącu </w:t>
      </w:r>
      <w:r w:rsidR="00D268E9">
        <w:rPr>
          <w:rFonts w:ascii="Verdana" w:eastAsia="Times New Roman" w:hAnsi="Verdana" w:cs="Times New Roman"/>
          <w:sz w:val="20"/>
          <w:szCs w:val="20"/>
          <w:lang w:eastAsia="pl-PL"/>
        </w:rPr>
        <w:t>marcu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2023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wskaźnik zatrudnienia osób niepełnosprawnych w </w:t>
      </w:r>
      <w:r w:rsidR="008D6FFF">
        <w:rPr>
          <w:rFonts w:ascii="Verdana" w:eastAsia="Times New Roman" w:hAnsi="Verdana" w:cs="Times New Roman"/>
          <w:sz w:val="20"/>
          <w:szCs w:val="20"/>
          <w:lang w:eastAsia="pl-PL"/>
        </w:rPr>
        <w:t>Ośrodku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w rozumieniu przepisów o rehabilitacji zawodowej i społecznej oraz zatrudnien</w:t>
      </w:r>
      <w:r w:rsidR="00864528">
        <w:rPr>
          <w:rFonts w:ascii="Verdana" w:eastAsia="Times New Roman" w:hAnsi="Verdana" w:cs="Times New Roman"/>
          <w:sz w:val="20"/>
          <w:szCs w:val="20"/>
          <w:lang w:eastAsia="pl-PL"/>
        </w:rPr>
        <w:t>iu osób niepełnosprawnych wyniósł</w:t>
      </w:r>
      <w:r w:rsidR="002A7F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mniej niż 6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2A7F1A" w:rsidRPr="00220246" w:rsidRDefault="002A7F1A" w:rsidP="00BD02D2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20246" w:rsidRPr="00220246" w:rsidRDefault="00220246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Miejsce składania dokumentów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Wymagane dokumenty aplikacyjne należy składać w zaklejonej kopercie z dopiskiem: „Dotyczy naboru na stanowisko: Młodszy referent w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Ośrodku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”</w:t>
            </w:r>
          </w:p>
          <w:p w:rsidR="00220246" w:rsidRPr="00220246" w:rsidRDefault="00864528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- 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osobiście w siedzibie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Ośrodka Pomocy Społecznej w Niemcach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ul. Lubelska 11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21-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lastRenderedPageBreak/>
              <w:t>025 Niemce,</w:t>
            </w:r>
            <w:r w:rsidR="004C72D2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119</w:t>
            </w:r>
            <w:r w:rsidR="00220246"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, 21-025 Niemce, 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Za termin złożenia dokumentów uważa się datę i godzinę ich wpływu do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:rsidR="00220246" w:rsidRPr="00220246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      Dokumenty, które wpłyną do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 upływie wyżej określonego terminu nie będą rozpatrywane.</w:t>
            </w:r>
          </w:p>
          <w:p w:rsidR="00220246" w:rsidRPr="00864528" w:rsidRDefault="00220246" w:rsidP="00BD02D2">
            <w:pPr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</w:pPr>
            <w:r w:rsidRPr="00864528"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pl-PL"/>
              </w:rPr>
              <w:t>Składane dokumenty (list motywacyjny i CV) winny być opatrzone podpisaną klauzulą:</w:t>
            </w:r>
          </w:p>
        </w:tc>
      </w:tr>
      <w:tr w:rsidR="00864528" w:rsidRPr="00220246" w:rsidTr="00220246">
        <w:trPr>
          <w:tblCellSpacing w:w="0" w:type="dxa"/>
        </w:trPr>
        <w:tc>
          <w:tcPr>
            <w:tcW w:w="0" w:type="auto"/>
          </w:tcPr>
          <w:p w:rsidR="00864528" w:rsidRPr="00220246" w:rsidRDefault="00864528" w:rsidP="00BD02D2">
            <w:pP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220246" w:rsidRPr="00220246" w:rsidRDefault="00220246" w:rsidP="0086452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 Wyrażam zgodę na przetwarzanie moich danych osobowych przez 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Ośrodek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ul. Lubelska 11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21-025 Niemce zawartych w liście motywacyjnym i załączonych do niego dokumentach w celu przeprowadzenia naboru na stanowisko pracy. Dane osobowe podaję dobrowolnie i oświadczam, że zapoznałem/łam się z treścią klauzuli informacyjnej zgodnie z art. 13 Rozporządzania Parlamentu Europejskiego i Rady (UE) 2016/679 z dnia 27 kwietnia 2016 r. w sprawie ochrony osób fizycznych w związku z przetwarzaniem danych osobowych i w sprawie swobodnego przepływu takich danych oraz uchylenia dyrektywy 95/46/WE, w tym o prawie do cofnięcia zgody.</w:t>
      </w:r>
    </w:p>
    <w:p w:rsidR="00220246" w:rsidRPr="00864528" w:rsidRDefault="00864528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86452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</w:t>
      </w:r>
      <w:r w:rsidR="00220246" w:rsidRPr="00864528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e wskazanych dokumentach powinien być podany numer telefonu kontaktowego.</w:t>
      </w:r>
    </w:p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składania dokumentów: </w:t>
      </w:r>
      <w:r w:rsidR="008F1E4B">
        <w:rPr>
          <w:rFonts w:ascii="Verdana" w:eastAsia="Times New Roman" w:hAnsi="Verdana" w:cs="Times New Roman"/>
          <w:b/>
          <w:sz w:val="20"/>
          <w:szCs w:val="20"/>
          <w:lang w:eastAsia="pl-PL"/>
        </w:rPr>
        <w:t>17</w:t>
      </w:r>
      <w:r w:rsidR="004C72D2" w:rsidRPr="002A7F1A">
        <w:rPr>
          <w:rFonts w:ascii="Verdana" w:eastAsia="Times New Roman" w:hAnsi="Verdana" w:cs="Times New Roman"/>
          <w:b/>
          <w:sz w:val="20"/>
          <w:szCs w:val="20"/>
          <w:lang w:eastAsia="pl-PL"/>
        </w:rPr>
        <w:t>.0</w:t>
      </w:r>
      <w:r w:rsidR="008F1E4B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="004C72D2" w:rsidRPr="002A7F1A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 w:rsidR="004C72D2" w:rsidRPr="002A7F1A"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r. godz. 1</w:t>
      </w:r>
      <w:r w:rsidR="004C72D2" w:rsidRPr="002A7F1A"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>.00</w:t>
      </w:r>
    </w:p>
    <w:p w:rsidR="00220246" w:rsidRPr="00220246" w:rsidRDefault="00220246" w:rsidP="00BD02D2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Uwagi 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0246" w:rsidRPr="00220246" w:rsidTr="00220246">
        <w:trPr>
          <w:tblCellSpacing w:w="0" w:type="dxa"/>
        </w:trPr>
        <w:tc>
          <w:tcPr>
            <w:tcW w:w="0" w:type="auto"/>
            <w:hideMark/>
          </w:tcPr>
          <w:p w:rsidR="00220246" w:rsidRPr="00220246" w:rsidRDefault="00220246" w:rsidP="00BD02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 terminie i miejscu rozmowy kwalifikacyjnej kandydaci spełniający wymogi formalne zostaną powiadomieni telefonicznie.</w:t>
            </w:r>
          </w:p>
          <w:p w:rsidR="00220246" w:rsidRPr="00220246" w:rsidRDefault="00220246" w:rsidP="00BD02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2. Informacja o wynikach naboru będzie zamieszczona w Biuletynie Informacji Publicznej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(</w:t>
            </w:r>
            <w:hyperlink r:id="rId6" w:history="1">
              <w:r w:rsidR="00F93FB4" w:rsidRPr="004522F5">
                <w:rPr>
                  <w:rStyle w:val="Hipercze"/>
                  <w:rFonts w:ascii="Verdana" w:eastAsia="Times New Roman" w:hAnsi="Verdana" w:cs="Times New Roman"/>
                  <w:sz w:val="20"/>
                  <w:szCs w:val="20"/>
                  <w:lang w:eastAsia="pl-PL"/>
                </w:rPr>
                <w:t>www.opsniemce.pl</w:t>
              </w:r>
            </w:hyperlink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) oraz na tablicy informacyjnej w budynku 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Ośrodka Pomocy Społecznej w Niemcach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ul. Lubelska 11</w:t>
            </w:r>
            <w:r w:rsidR="004C72D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9</w:t>
            </w: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</w:t>
            </w:r>
          </w:p>
          <w:p w:rsidR="00220246" w:rsidRPr="00220246" w:rsidRDefault="00220246" w:rsidP="00BD02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220246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 Wybrany kandydat, przed zawarciem umowy o pracę, zobowiązany jest przedłożyć informację z Krajowego Rejestru Karnego o niekaralności za umyślne przestępstwo ścigane z oskarżenia publicznego lub umyślne przestępstwo skarbowe.</w:t>
            </w:r>
          </w:p>
        </w:tc>
      </w:tr>
    </w:tbl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 4. Kandydat, który zamierza skorzystać z pierwszeństwa w zatrudnieniu (o ile znajduje się w gronie 5 najlepszych kandydatów, spełniających wymagania niezbędne oraz w największym stopniu spełniających wymagania dodatkowe) jest obowiązany do złożenia wraz z dokumentami kopii dokumentów potwierdzających niepełnosprawność.</w:t>
      </w:r>
    </w:p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5. </w:t>
      </w:r>
      <w:r w:rsidRPr="0022024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KLAUZULA INFORMACYJNA</w:t>
      </w:r>
    </w:p>
    <w:p w:rsidR="00220246" w:rsidRPr="00220246" w:rsidRDefault="00220246" w:rsidP="00BD02D2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Administratorem danych kandydata na stanowisko zawarte w ogłoszeniu będzie 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Kierownik Ośrodka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ul. Lubelska 11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9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, 21-025 Niemce, tel. 81</w:t>
      </w:r>
      <w:r w:rsidR="004C72D2">
        <w:rPr>
          <w:rFonts w:ascii="Verdana" w:eastAsia="Times New Roman" w:hAnsi="Verdana" w:cs="Times New Roman"/>
          <w:sz w:val="20"/>
          <w:szCs w:val="20"/>
          <w:lang w:eastAsia="pl-PL"/>
        </w:rPr>
        <w:t> 501 52 21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</w:t>
      </w:r>
      <w:hyperlink r:id="rId7" w:history="1">
        <w:r w:rsidR="004C72D2" w:rsidRPr="00462ED5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ops@niemce.pl</w:t>
        </w:r>
      </w:hyperlink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Inspektorem Ochrony Danych kandydat może skontaktować się drogą elektroniczną: </w:t>
      </w:r>
      <w:r w:rsidR="00F92419" w:rsidRPr="00F9241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maciej.muzyka@popikkonarzewski.com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pisemnie na adres Administratora danych.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dane kandydata będą przetwarzane wyłącznie w celu przeprowadzenia naboru na stanowisko pracy na podstawie art. 22</w:t>
      </w:r>
      <w:r w:rsidRPr="0022024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1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Kodeksu pracy oraz art. 11 i n. ustawy o pracownikach samorządowych w zw. z art. 6 ust. 1 lit.  c RODO), a dane niewymienione w przepisach na podstawie zgody kandydata zgodnie art. 6 ust. 1 lit) a RODO;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dane kandydata mogą zostać przekazane organom władzy publicznej oraz podmiotom przetwarzającym, którym </w:t>
      </w:r>
      <w:r w:rsidR="00F92419">
        <w:rPr>
          <w:rFonts w:ascii="Verdana" w:eastAsia="Times New Roman" w:hAnsi="Verdana" w:cs="Times New Roman"/>
          <w:sz w:val="20"/>
          <w:szCs w:val="20"/>
          <w:lang w:eastAsia="pl-PL"/>
        </w:rPr>
        <w:t>Kierownik Ośrodka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zleci wykonywanie czynności przetwarzania danych;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 xml:space="preserve"> 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Twoje dane będą przechowywane przez okres 5 lat zgodnie z jednolitym rzeczowym wykazem akt oraz instrukcją w sprawie organizacji i zakresu działania archiwów państwowych.</w:t>
      </w:r>
    </w:p>
    <w:p w:rsidR="00220246" w:rsidRPr="00220246" w:rsidRDefault="00F93FB4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220246" w:rsidRPr="00220246">
        <w:rPr>
          <w:rFonts w:ascii="Verdana" w:eastAsia="Times New Roman" w:hAnsi="Verdana" w:cs="Times New Roman"/>
          <w:sz w:val="20"/>
          <w:szCs w:val="20"/>
          <w:lang w:eastAsia="pl-PL"/>
        </w:rPr>
        <w:t>odane przez kandydata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Kandydat ma prawo do żądania od </w:t>
      </w:r>
      <w:r w:rsidR="00F92419">
        <w:rPr>
          <w:rFonts w:ascii="Verdana" w:eastAsia="Times New Roman" w:hAnsi="Verdana" w:cs="Times New Roman"/>
          <w:sz w:val="20"/>
          <w:szCs w:val="20"/>
          <w:lang w:eastAsia="pl-PL"/>
        </w:rPr>
        <w:t>Kierownika Ośrodka Pomocy Społecznej w Niemcach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dostępu do swoich danych osobowych, ich sprostowania, usunięcia lub ograniczenia przechowywania, wniesienia sprzeciwu wobec przetwarzania, a także do przenoszenia danych;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Kandydat ma prawo wniesienia skargi do Prezesa Urzędu Ochrony Danych Osobowych jako organu nadzorczego, gdy przetwarzanie Twoich danych osobowych narusza przepisy 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Kandydat ma prawo w każdym momencie wycofać zgodę bez wpływu na zgodność z prawem przetwarzania, którego dokonano na podstawie zgody;</w:t>
      </w:r>
    </w:p>
    <w:p w:rsidR="00220246" w:rsidRPr="00220246" w:rsidRDefault="00220246" w:rsidP="00BD02D2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>Podanie przez kandydata danych osobowych w zakresie wynikającym z art. 22</w:t>
      </w:r>
      <w:r w:rsidRPr="0022024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1</w:t>
      </w:r>
      <w:r w:rsidRPr="002202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Kodeksu pracy jest niezbędne, aby uczestniczyć w postępowaniu rekrutacyjnym. Podanie innych danych jest dobrowolne.</w:t>
      </w:r>
    </w:p>
    <w:p w:rsidR="00220246" w:rsidRDefault="00220246" w:rsidP="00BD02D2"/>
    <w:sectPr w:rsidR="00220246" w:rsidSect="00145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DB8"/>
    <w:multiLevelType w:val="hybridMultilevel"/>
    <w:tmpl w:val="DD8CCF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6FFA"/>
    <w:multiLevelType w:val="multilevel"/>
    <w:tmpl w:val="2410DD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52B47E0"/>
    <w:multiLevelType w:val="hybridMultilevel"/>
    <w:tmpl w:val="A81A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5D5"/>
    <w:multiLevelType w:val="multilevel"/>
    <w:tmpl w:val="F09C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E5968"/>
    <w:multiLevelType w:val="multilevel"/>
    <w:tmpl w:val="50F8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8376E"/>
    <w:multiLevelType w:val="hybridMultilevel"/>
    <w:tmpl w:val="7AD6E942"/>
    <w:lvl w:ilvl="0" w:tplc="0415000F">
      <w:start w:val="17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5C562621"/>
    <w:multiLevelType w:val="multilevel"/>
    <w:tmpl w:val="F6FA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B5C59"/>
    <w:multiLevelType w:val="multilevel"/>
    <w:tmpl w:val="3D9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0523E"/>
    <w:multiLevelType w:val="hybridMultilevel"/>
    <w:tmpl w:val="C350643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04FD2"/>
    <w:multiLevelType w:val="hybridMultilevel"/>
    <w:tmpl w:val="CE5C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87590"/>
    <w:multiLevelType w:val="hybridMultilevel"/>
    <w:tmpl w:val="E218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53658"/>
    <w:multiLevelType w:val="hybridMultilevel"/>
    <w:tmpl w:val="1A8A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0"/>
  <w:hyphenationZone w:val="425"/>
  <w:characterSpacingControl w:val="doNotCompress"/>
  <w:compat/>
  <w:rsids>
    <w:rsidRoot w:val="00220246"/>
    <w:rsid w:val="00110A08"/>
    <w:rsid w:val="0014539D"/>
    <w:rsid w:val="00220246"/>
    <w:rsid w:val="002A7F1A"/>
    <w:rsid w:val="003C5E70"/>
    <w:rsid w:val="004C72D2"/>
    <w:rsid w:val="00566FB1"/>
    <w:rsid w:val="00740309"/>
    <w:rsid w:val="00864528"/>
    <w:rsid w:val="00877FD4"/>
    <w:rsid w:val="008D6FFF"/>
    <w:rsid w:val="008F1E4B"/>
    <w:rsid w:val="00B87D41"/>
    <w:rsid w:val="00BD02D2"/>
    <w:rsid w:val="00C15C05"/>
    <w:rsid w:val="00C90F15"/>
    <w:rsid w:val="00D268E9"/>
    <w:rsid w:val="00E27343"/>
    <w:rsid w:val="00ED531D"/>
    <w:rsid w:val="00F92419"/>
    <w:rsid w:val="00F9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0246"/>
    <w:rPr>
      <w:b/>
      <w:bCs/>
    </w:rPr>
  </w:style>
  <w:style w:type="paragraph" w:styleId="NormalnyWeb">
    <w:name w:val="Normal (Web)"/>
    <w:basedOn w:val="Normalny"/>
    <w:uiPriority w:val="99"/>
    <w:unhideWhenUsed/>
    <w:rsid w:val="0022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024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0246"/>
    <w:rPr>
      <w:i/>
      <w:iCs/>
    </w:rPr>
  </w:style>
  <w:style w:type="paragraph" w:styleId="Akapitzlist">
    <w:name w:val="List Paragraph"/>
    <w:basedOn w:val="Normalny"/>
    <w:uiPriority w:val="34"/>
    <w:qFormat/>
    <w:rsid w:val="0022024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92419"/>
  </w:style>
  <w:style w:type="paragraph" w:customStyle="1" w:styleId="NormalnyWeb1">
    <w:name w:val="Normalny (Web)1"/>
    <w:basedOn w:val="Normalny"/>
    <w:uiPriority w:val="99"/>
    <w:rsid w:val="00F92419"/>
    <w:pPr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2734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2734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E27343"/>
    <w:pPr>
      <w:overflowPunct w:val="0"/>
      <w:autoSpaceDE w:val="0"/>
      <w:autoSpaceDN w:val="0"/>
      <w:adjustRightInd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8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s@n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niem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D7AB-B6A4-4CCF-B644-870B5C41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2045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cp:lastPrinted>2023-03-14T08:04:00Z</cp:lastPrinted>
  <dcterms:created xsi:type="dcterms:W3CDTF">2023-04-04T09:02:00Z</dcterms:created>
  <dcterms:modified xsi:type="dcterms:W3CDTF">2023-04-06T13:02:00Z</dcterms:modified>
</cp:coreProperties>
</file>